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25EE5" w:rsidRDefault="00711F6B">
      <w:pPr>
        <w:spacing w:before="240" w:after="240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Guideline for</w:t>
      </w:r>
      <w:r>
        <w:t xml:space="preserve"> </w:t>
      </w:r>
      <w:r>
        <w:rPr>
          <w:b/>
          <w:sz w:val="32"/>
          <w:szCs w:val="32"/>
        </w:rPr>
        <w:t>Abstract Submission</w:t>
      </w:r>
    </w:p>
    <w:p w14:paraId="00000002" w14:textId="77777777" w:rsidR="00F25EE5" w:rsidRDefault="00711F6B">
      <w:pPr>
        <w:spacing w:before="240" w:after="240"/>
        <w:ind w:left="0" w:hanging="2"/>
        <w:jc w:val="center"/>
      </w:pPr>
      <w:r>
        <w:t xml:space="preserve"> </w:t>
      </w:r>
    </w:p>
    <w:p w14:paraId="00000003" w14:textId="0272E8F8" w:rsidR="00F25EE5" w:rsidRDefault="00711F6B">
      <w:pPr>
        <w:spacing w:before="240" w:after="240"/>
        <w:ind w:left="0" w:hanging="2"/>
      </w:pPr>
      <w:r>
        <w:tab/>
      </w:r>
      <w:r w:rsidR="00897BEC">
        <w:t>Topic</w:t>
      </w:r>
      <w:r>
        <w:t>:</w:t>
      </w:r>
    </w:p>
    <w:p w14:paraId="00000004" w14:textId="77777777" w:rsidR="00F25EE5" w:rsidRDefault="00711F6B">
      <w:pPr>
        <w:spacing w:before="240" w:after="240"/>
        <w:ind w:left="0" w:hanging="2"/>
        <w:jc w:val="center"/>
      </w:pPr>
      <w:r>
        <w:t xml:space="preserve"> </w:t>
      </w:r>
    </w:p>
    <w:p w14:paraId="00000005" w14:textId="77777777" w:rsidR="00F25EE5" w:rsidRDefault="00711F6B">
      <w:pPr>
        <w:spacing w:after="0"/>
        <w:ind w:left="0" w:hanging="2"/>
        <w:rPr>
          <w:b/>
        </w:rPr>
      </w:pPr>
      <w:r>
        <w:rPr>
          <w:b/>
        </w:rPr>
        <w:t>Title (Times New Roman, 12 Font, Bold, Center align)</w:t>
      </w:r>
    </w:p>
    <w:p w14:paraId="00000006" w14:textId="77777777" w:rsidR="00F25EE5" w:rsidRDefault="00711F6B">
      <w:pPr>
        <w:spacing w:after="0"/>
        <w:ind w:left="0" w:hanging="2"/>
      </w:pPr>
      <w:r>
        <w:t xml:space="preserve"> </w:t>
      </w:r>
    </w:p>
    <w:p w14:paraId="00000007" w14:textId="74EDE45B" w:rsidR="00F25EE5" w:rsidRDefault="00711F6B">
      <w:pPr>
        <w:spacing w:after="0"/>
        <w:ind w:left="0" w:hanging="2"/>
        <w:rPr>
          <w:i/>
        </w:rPr>
      </w:pPr>
      <w:r>
        <w:rPr>
          <w:i/>
        </w:rPr>
        <w:t>Authors (Times New Roman, 1</w:t>
      </w:r>
      <w:r w:rsidR="00F83DAA">
        <w:rPr>
          <w:i/>
        </w:rPr>
        <w:t>2</w:t>
      </w:r>
      <w:r>
        <w:rPr>
          <w:i/>
        </w:rPr>
        <w:t xml:space="preserve"> Font, Italic, Center align)</w:t>
      </w:r>
    </w:p>
    <w:p w14:paraId="00000008" w14:textId="77777777" w:rsidR="00F25EE5" w:rsidRDefault="00711F6B">
      <w:pPr>
        <w:spacing w:after="0"/>
        <w:ind w:left="0" w:hanging="2"/>
        <w:rPr>
          <w:i/>
        </w:rPr>
      </w:pPr>
      <w:r>
        <w:rPr>
          <w:i/>
        </w:rPr>
        <w:t>Affiliations (Times New Roman, 11 Font, Italic, Center align, for multiple affiliations use number)</w:t>
      </w:r>
    </w:p>
    <w:p w14:paraId="00000009" w14:textId="77777777" w:rsidR="00F25EE5" w:rsidRDefault="00711F6B">
      <w:pPr>
        <w:spacing w:after="0"/>
        <w:ind w:left="0" w:hanging="2"/>
        <w:rPr>
          <w:i/>
        </w:rPr>
      </w:pPr>
      <w:r>
        <w:rPr>
          <w:i/>
        </w:rPr>
        <w:t>Email (Times New Roman, 11 Font, Italic, Center align)</w:t>
      </w:r>
    </w:p>
    <w:p w14:paraId="0000000A" w14:textId="5A8E9152" w:rsidR="00F25EE5" w:rsidRDefault="00711F6B">
      <w:pPr>
        <w:spacing w:after="0"/>
        <w:ind w:left="0" w:hanging="2"/>
      </w:pPr>
      <w:r>
        <w:t xml:space="preserve"> </w:t>
      </w:r>
    </w:p>
    <w:p w14:paraId="2A69E349" w14:textId="3B4141F5" w:rsidR="00BC2AFB" w:rsidRDefault="00BC2AFB">
      <w:pPr>
        <w:spacing w:after="0"/>
        <w:ind w:left="0" w:hanging="2"/>
      </w:pPr>
    </w:p>
    <w:p w14:paraId="518C370F" w14:textId="77777777" w:rsidR="00BC2AFB" w:rsidRDefault="00BC2AFB">
      <w:pPr>
        <w:spacing w:after="0"/>
        <w:ind w:left="0" w:hanging="2"/>
      </w:pPr>
    </w:p>
    <w:p w14:paraId="0000000B" w14:textId="134BB5EA" w:rsidR="00F25EE5" w:rsidRDefault="00711F6B">
      <w:pPr>
        <w:spacing w:after="0"/>
        <w:ind w:left="0" w:hanging="2"/>
        <w:rPr>
          <w:b/>
        </w:rPr>
      </w:pPr>
      <w:r>
        <w:rPr>
          <w:b/>
        </w:rPr>
        <w:t xml:space="preserve">The abstract should contain the following components: Objectives, Methods, Results, Conclusions, and </w:t>
      </w:r>
      <w:r w:rsidR="00BC2AFB">
        <w:rPr>
          <w:b/>
        </w:rPr>
        <w:t>a maximum of five</w:t>
      </w:r>
      <w:r>
        <w:rPr>
          <w:b/>
        </w:rPr>
        <w:t xml:space="preserve"> (0</w:t>
      </w:r>
      <w:r w:rsidR="00BC2AFB">
        <w:rPr>
          <w:b/>
        </w:rPr>
        <w:t>5</w:t>
      </w:r>
      <w:r>
        <w:rPr>
          <w:b/>
        </w:rPr>
        <w:t xml:space="preserve">) keywords. The body of the abstract should be written in Times New Roman, 12 Font, Justify. </w:t>
      </w:r>
      <w:r>
        <w:t xml:space="preserve"> </w:t>
      </w:r>
      <w:r>
        <w:rPr>
          <w:b/>
        </w:rPr>
        <w:t xml:space="preserve">Maximum word limit: </w:t>
      </w:r>
      <w:r w:rsidR="00897BEC">
        <w:rPr>
          <w:b/>
        </w:rPr>
        <w:t>30</w:t>
      </w:r>
      <w:r>
        <w:rPr>
          <w:b/>
        </w:rPr>
        <w:t>0 words. A sample abstract is given below.</w:t>
      </w:r>
    </w:p>
    <w:p w14:paraId="0000000C" w14:textId="77777777" w:rsidR="00F25EE5" w:rsidRDefault="00711F6B">
      <w:pPr>
        <w:spacing w:after="0"/>
        <w:ind w:left="0" w:hanging="2"/>
      </w:pPr>
      <w:r>
        <w:t xml:space="preserve"> </w:t>
      </w:r>
    </w:p>
    <w:p w14:paraId="0000000D" w14:textId="77777777" w:rsidR="00F25EE5" w:rsidRDefault="00711F6B">
      <w:pPr>
        <w:spacing w:after="0"/>
        <w:ind w:left="0" w:hanging="2"/>
      </w:pPr>
      <w:r>
        <w:t xml:space="preserve"> </w:t>
      </w:r>
    </w:p>
    <w:p w14:paraId="0000000E" w14:textId="77777777" w:rsidR="00F25EE5" w:rsidRDefault="00711F6B">
      <w:pPr>
        <w:spacing w:after="0"/>
        <w:ind w:left="0" w:hanging="2"/>
      </w:pPr>
      <w:r>
        <w:t xml:space="preserve"> </w:t>
      </w:r>
    </w:p>
    <w:p w14:paraId="0000000F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0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1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2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3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4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5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6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7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8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9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A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B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C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D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E" w14:textId="77777777" w:rsidR="00F25EE5" w:rsidRDefault="00711F6B">
      <w:pPr>
        <w:spacing w:after="0"/>
        <w:ind w:left="0" w:hanging="2"/>
      </w:pPr>
      <w:r>
        <w:t xml:space="preserve"> </w:t>
      </w:r>
    </w:p>
    <w:p w14:paraId="0000001F" w14:textId="77777777" w:rsidR="00F25EE5" w:rsidRDefault="00711F6B">
      <w:pPr>
        <w:spacing w:after="0"/>
        <w:ind w:left="0" w:hanging="2"/>
      </w:pPr>
      <w:r>
        <w:t xml:space="preserve"> </w:t>
      </w:r>
    </w:p>
    <w:p w14:paraId="00000020" w14:textId="77777777" w:rsidR="00F25EE5" w:rsidRDefault="00711F6B">
      <w:pPr>
        <w:spacing w:after="0"/>
        <w:ind w:left="0" w:hanging="2"/>
      </w:pPr>
      <w:r>
        <w:t xml:space="preserve"> </w:t>
      </w:r>
    </w:p>
    <w:p w14:paraId="492EDAD1" w14:textId="706D69C2" w:rsidR="00897BEC" w:rsidRDefault="00711F6B">
      <w:pPr>
        <w:spacing w:after="0"/>
        <w:ind w:left="0" w:hanging="2"/>
      </w:pPr>
      <w:r>
        <w:lastRenderedPageBreak/>
        <w:t xml:space="preserve"> T</w:t>
      </w:r>
      <w:r w:rsidR="00897BEC">
        <w:t>opic</w:t>
      </w:r>
      <w:r>
        <w:t>: N</w:t>
      </w:r>
      <w:r w:rsidR="00897BEC">
        <w:t>umerical Heat Transfer</w:t>
      </w:r>
    </w:p>
    <w:p w14:paraId="00000024" w14:textId="2A1D82C7" w:rsidR="00F25EE5" w:rsidRDefault="00711F6B">
      <w:pPr>
        <w:spacing w:after="0"/>
        <w:ind w:left="0" w:hanging="2"/>
      </w:pPr>
      <w:r>
        <w:t xml:space="preserve"> </w:t>
      </w:r>
    </w:p>
    <w:p w14:paraId="00000025" w14:textId="7A226B21" w:rsidR="00F25EE5" w:rsidRDefault="00711F6B">
      <w:pPr>
        <w:spacing w:after="0"/>
        <w:ind w:left="0" w:hanging="2"/>
      </w:pPr>
      <w:r>
        <w:t xml:space="preserve">Preferred presentation mode: </w:t>
      </w:r>
      <w:r w:rsidR="00897BEC">
        <w:t>Oral</w:t>
      </w:r>
    </w:p>
    <w:p w14:paraId="00000026" w14:textId="258D6B8E" w:rsidR="00F25EE5" w:rsidRDefault="00711F6B">
      <w:pPr>
        <w:spacing w:after="0"/>
        <w:ind w:left="0" w:hanging="2"/>
      </w:pPr>
      <w:r>
        <w:t xml:space="preserve"> </w:t>
      </w:r>
    </w:p>
    <w:p w14:paraId="3D63E214" w14:textId="77777777" w:rsidR="00897BEC" w:rsidRDefault="00897BEC">
      <w:pPr>
        <w:spacing w:after="0"/>
        <w:ind w:left="0" w:hanging="2"/>
      </w:pPr>
    </w:p>
    <w:p w14:paraId="28F24978" w14:textId="77777777" w:rsidR="00897BEC" w:rsidRPr="00454DA8" w:rsidRDefault="00897BEC" w:rsidP="00897BEC">
      <w:pPr>
        <w:ind w:left="1" w:hanging="3"/>
        <w:jc w:val="center"/>
        <w:rPr>
          <w:b/>
          <w:bCs/>
          <w:sz w:val="28"/>
        </w:rPr>
      </w:pPr>
      <w:r>
        <w:rPr>
          <w:b/>
          <w:bCs/>
          <w:sz w:val="28"/>
        </w:rPr>
        <w:t>Effects of Thermal</w:t>
      </w:r>
      <w:r w:rsidRPr="00454DA8">
        <w:rPr>
          <w:b/>
          <w:bCs/>
          <w:sz w:val="28"/>
        </w:rPr>
        <w:t xml:space="preserve"> and </w:t>
      </w:r>
      <w:proofErr w:type="spellStart"/>
      <w:r>
        <w:rPr>
          <w:b/>
          <w:bCs/>
          <w:sz w:val="28"/>
        </w:rPr>
        <w:t>Solutal</w:t>
      </w:r>
      <w:proofErr w:type="spellEnd"/>
      <w:r>
        <w:rPr>
          <w:b/>
          <w:bCs/>
          <w:sz w:val="28"/>
        </w:rPr>
        <w:t xml:space="preserve"> </w:t>
      </w:r>
      <w:r w:rsidRPr="00454DA8">
        <w:rPr>
          <w:rFonts w:eastAsia="Calibri"/>
          <w:b/>
          <w:bCs/>
          <w:color w:val="000000"/>
          <w:sz w:val="28"/>
          <w:shd w:val="clear" w:color="auto" w:fill="FFFFFF"/>
        </w:rPr>
        <w:t xml:space="preserve">Buoyancy </w:t>
      </w:r>
      <w:r>
        <w:rPr>
          <w:rFonts w:eastAsia="Calibri"/>
          <w:b/>
          <w:bCs/>
          <w:color w:val="000000"/>
          <w:sz w:val="28"/>
          <w:shd w:val="clear" w:color="auto" w:fill="FFFFFF"/>
        </w:rPr>
        <w:t xml:space="preserve">Forces </w:t>
      </w:r>
      <w:r w:rsidRPr="00454DA8">
        <w:rPr>
          <w:b/>
          <w:bCs/>
          <w:sz w:val="28"/>
        </w:rPr>
        <w:t>on Fluid Flow</w:t>
      </w:r>
      <w:r w:rsidRPr="00454DA8">
        <w:rPr>
          <w:rFonts w:eastAsia="+mn-ea"/>
          <w:b/>
          <w:bCs/>
          <w:kern w:val="24"/>
          <w:sz w:val="28"/>
        </w:rPr>
        <w:t xml:space="preserve"> </w:t>
      </w:r>
      <w:r>
        <w:rPr>
          <w:rFonts w:eastAsia="+mn-ea"/>
          <w:b/>
          <w:bCs/>
          <w:kern w:val="24"/>
          <w:sz w:val="28"/>
        </w:rPr>
        <w:t>through</w:t>
      </w:r>
      <w:r w:rsidRPr="00454DA8">
        <w:rPr>
          <w:rFonts w:eastAsia="+mn-ea"/>
          <w:b/>
          <w:bCs/>
          <w:kern w:val="24"/>
          <w:sz w:val="28"/>
        </w:rPr>
        <w:t xml:space="preserve"> </w:t>
      </w:r>
      <w:r>
        <w:rPr>
          <w:rFonts w:eastAsia="+mn-ea"/>
          <w:b/>
          <w:bCs/>
          <w:kern w:val="24"/>
          <w:sz w:val="28"/>
        </w:rPr>
        <w:t>A</w:t>
      </w:r>
      <w:r w:rsidRPr="00454DA8">
        <w:rPr>
          <w:rFonts w:eastAsia="+mn-ea"/>
          <w:b/>
          <w:bCs/>
          <w:kern w:val="24"/>
          <w:sz w:val="28"/>
        </w:rPr>
        <w:t xml:space="preserve"> Vertical </w:t>
      </w:r>
      <w:r w:rsidRPr="00454DA8">
        <w:rPr>
          <w:rFonts w:eastAsia="+mn-ea"/>
          <w:b/>
          <w:bCs/>
          <w:color w:val="000000" w:themeColor="text1"/>
          <w:kern w:val="24"/>
          <w:sz w:val="28"/>
        </w:rPr>
        <w:t xml:space="preserve">Porous </w:t>
      </w:r>
      <w:r>
        <w:rPr>
          <w:rFonts w:eastAsia="+mn-ea"/>
          <w:b/>
          <w:bCs/>
          <w:color w:val="000000" w:themeColor="text1"/>
          <w:kern w:val="24"/>
          <w:sz w:val="28"/>
        </w:rPr>
        <w:t xml:space="preserve">Flat </w:t>
      </w:r>
      <w:r w:rsidRPr="00454DA8">
        <w:rPr>
          <w:rFonts w:eastAsia="+mn-ea"/>
          <w:b/>
          <w:bCs/>
          <w:kern w:val="24"/>
          <w:sz w:val="28"/>
        </w:rPr>
        <w:t>Plate</w:t>
      </w:r>
    </w:p>
    <w:p w14:paraId="00000028" w14:textId="7E14BE72" w:rsidR="00F25EE5" w:rsidRPr="00BC2AFB" w:rsidRDefault="00897BEC">
      <w:pPr>
        <w:spacing w:before="240" w:after="240"/>
        <w:ind w:left="0" w:hanging="2"/>
        <w:jc w:val="center"/>
        <w:rPr>
          <w:i/>
        </w:rPr>
      </w:pPr>
      <w:r w:rsidRPr="00BC2AFB">
        <w:rPr>
          <w:i/>
        </w:rPr>
        <w:t>R</w:t>
      </w:r>
      <w:r w:rsidR="00711F6B" w:rsidRPr="00BC2AFB">
        <w:rPr>
          <w:i/>
        </w:rPr>
        <w:t xml:space="preserve">. </w:t>
      </w:r>
      <w:r w:rsidRPr="00BC2AFB">
        <w:rPr>
          <w:i/>
        </w:rPr>
        <w:t>Nasrin</w:t>
      </w:r>
      <w:r w:rsidR="00711F6B" w:rsidRPr="00BC2AFB">
        <w:rPr>
          <w:i/>
          <w:vertAlign w:val="superscript"/>
        </w:rPr>
        <w:t>1</w:t>
      </w:r>
      <w:r w:rsidR="00711F6B" w:rsidRPr="00BC2AFB">
        <w:rPr>
          <w:i/>
        </w:rPr>
        <w:t xml:space="preserve"> and </w:t>
      </w:r>
      <w:r w:rsidRPr="00BC2AFB">
        <w:rPr>
          <w:rFonts w:eastAsia="Calibri"/>
          <w:i/>
          <w:szCs w:val="24"/>
        </w:rPr>
        <w:t>M</w:t>
      </w:r>
      <w:r w:rsidRPr="00BC2AFB">
        <w:rPr>
          <w:rFonts w:eastAsia="Calibri"/>
          <w:i/>
          <w:szCs w:val="24"/>
        </w:rPr>
        <w:t>.</w:t>
      </w:r>
      <w:r w:rsidRPr="00BC2AFB">
        <w:rPr>
          <w:rFonts w:eastAsia="Calibri"/>
          <w:i/>
          <w:szCs w:val="24"/>
        </w:rPr>
        <w:t>J</w:t>
      </w:r>
      <w:r w:rsidRPr="00BC2AFB">
        <w:rPr>
          <w:rFonts w:eastAsia="Calibri"/>
          <w:i/>
          <w:szCs w:val="24"/>
        </w:rPr>
        <w:t>.</w:t>
      </w:r>
      <w:r w:rsidRPr="00BC2AFB">
        <w:rPr>
          <w:rFonts w:eastAsia="Calibri"/>
          <w:i/>
          <w:szCs w:val="24"/>
        </w:rPr>
        <w:t xml:space="preserve"> Uddin</w:t>
      </w:r>
      <w:r w:rsidR="00711F6B" w:rsidRPr="00BC2AFB">
        <w:rPr>
          <w:i/>
          <w:vertAlign w:val="superscript"/>
        </w:rPr>
        <w:t>2</w:t>
      </w:r>
    </w:p>
    <w:p w14:paraId="09A06954" w14:textId="078799C2" w:rsidR="00897BEC" w:rsidRPr="00F83DAA" w:rsidRDefault="00711F6B">
      <w:pPr>
        <w:spacing w:after="0"/>
        <w:ind w:left="0" w:hanging="2"/>
        <w:jc w:val="center"/>
        <w:rPr>
          <w:i/>
          <w:sz w:val="22"/>
          <w:szCs w:val="22"/>
          <w:vertAlign w:val="superscript"/>
        </w:rPr>
      </w:pPr>
      <w:r w:rsidRPr="00F83DAA">
        <w:rPr>
          <w:i/>
          <w:sz w:val="22"/>
          <w:szCs w:val="22"/>
          <w:vertAlign w:val="superscript"/>
        </w:rPr>
        <w:t>1</w:t>
      </w:r>
      <w:r w:rsidRPr="00F83DAA">
        <w:rPr>
          <w:i/>
          <w:sz w:val="22"/>
          <w:szCs w:val="22"/>
        </w:rPr>
        <w:t xml:space="preserve">Department of </w:t>
      </w:r>
      <w:r w:rsidR="00897BEC" w:rsidRPr="00F83DAA">
        <w:rPr>
          <w:i/>
          <w:sz w:val="22"/>
          <w:szCs w:val="22"/>
        </w:rPr>
        <w:t>Mathematics,</w:t>
      </w:r>
      <w:r w:rsidRPr="00F83DAA">
        <w:rPr>
          <w:i/>
          <w:sz w:val="22"/>
          <w:szCs w:val="22"/>
        </w:rPr>
        <w:t xml:space="preserve"> Bangladesh University of Engineering and Technology, Dhaka,</w:t>
      </w:r>
      <w:r w:rsidR="00897BEC" w:rsidRPr="00F83DAA">
        <w:rPr>
          <w:i/>
          <w:sz w:val="22"/>
          <w:szCs w:val="22"/>
        </w:rPr>
        <w:t xml:space="preserve"> Bangladesh</w:t>
      </w:r>
    </w:p>
    <w:p w14:paraId="0000002A" w14:textId="6F78D56B" w:rsidR="00F25EE5" w:rsidRPr="00F83DAA" w:rsidRDefault="00711F6B">
      <w:pPr>
        <w:spacing w:after="0"/>
        <w:ind w:left="0" w:hanging="2"/>
        <w:jc w:val="center"/>
        <w:rPr>
          <w:i/>
          <w:sz w:val="22"/>
          <w:szCs w:val="22"/>
        </w:rPr>
      </w:pPr>
      <w:r w:rsidRPr="00F83DAA">
        <w:rPr>
          <w:i/>
          <w:sz w:val="22"/>
          <w:szCs w:val="22"/>
          <w:vertAlign w:val="superscript"/>
        </w:rPr>
        <w:t>2</w:t>
      </w:r>
      <w:r w:rsidRPr="00F83DAA">
        <w:rPr>
          <w:i/>
          <w:sz w:val="22"/>
          <w:szCs w:val="22"/>
        </w:rPr>
        <w:t xml:space="preserve">Department of </w:t>
      </w:r>
      <w:r w:rsidR="00897BEC" w:rsidRPr="00F83DAA">
        <w:rPr>
          <w:i/>
          <w:sz w:val="22"/>
          <w:szCs w:val="22"/>
        </w:rPr>
        <w:t>Mathematics</w:t>
      </w:r>
      <w:r w:rsidRPr="00F83DAA">
        <w:rPr>
          <w:i/>
          <w:sz w:val="22"/>
          <w:szCs w:val="22"/>
        </w:rPr>
        <w:t>, University of Dhaka, Dhaka, Bangladesh.</w:t>
      </w:r>
    </w:p>
    <w:p w14:paraId="0000002B" w14:textId="3BE4FBA6" w:rsidR="00F25EE5" w:rsidRDefault="00711F6B">
      <w:pPr>
        <w:spacing w:before="240" w:after="240"/>
        <w:ind w:left="0" w:hanging="2"/>
        <w:jc w:val="center"/>
        <w:rPr>
          <w:i/>
        </w:rPr>
      </w:pPr>
      <w:r w:rsidRPr="00F83DAA">
        <w:rPr>
          <w:i/>
          <w:sz w:val="22"/>
          <w:szCs w:val="22"/>
        </w:rPr>
        <w:t>Email: —------------------------------------------</w:t>
      </w:r>
    </w:p>
    <w:p w14:paraId="192BB5AA" w14:textId="77777777" w:rsidR="00897BEC" w:rsidRPr="00897BEC" w:rsidRDefault="00897BEC" w:rsidP="00897BEC">
      <w:pPr>
        <w:spacing w:after="120" w:line="276" w:lineRule="auto"/>
        <w:ind w:left="0" w:hanging="2"/>
        <w:rPr>
          <w:rFonts w:eastAsia="Calibri"/>
          <w:b/>
          <w:color w:val="000000" w:themeColor="text1"/>
          <w:szCs w:val="24"/>
          <w:shd w:val="clear" w:color="auto" w:fill="FFFFFF"/>
        </w:rPr>
      </w:pPr>
      <w:r w:rsidRPr="00897BEC">
        <w:rPr>
          <w:rFonts w:eastAsia="Calibri"/>
          <w:b/>
          <w:color w:val="000000" w:themeColor="text1"/>
          <w:szCs w:val="24"/>
          <w:shd w:val="clear" w:color="auto" w:fill="FFFFFF"/>
        </w:rPr>
        <w:t>Abstract:</w:t>
      </w:r>
    </w:p>
    <w:p w14:paraId="5F92A1E2" w14:textId="6C34158F" w:rsidR="00897BEC" w:rsidRPr="009332FA" w:rsidRDefault="00897BEC" w:rsidP="00897BEC">
      <w:pPr>
        <w:spacing w:after="0" w:line="276" w:lineRule="auto"/>
        <w:ind w:left="0" w:hanging="2"/>
        <w:outlineLvl w:val="9"/>
        <w:rPr>
          <w:rFonts w:eastAsia="Calibri"/>
          <w:color w:val="000000" w:themeColor="text1"/>
          <w:szCs w:val="24"/>
          <w:shd w:val="clear" w:color="auto" w:fill="FFFFFF"/>
        </w:rPr>
      </w:pP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The </w:t>
      </w:r>
      <w:r>
        <w:rPr>
          <w:rFonts w:eastAsia="Calibri"/>
          <w:color w:val="000000" w:themeColor="text1"/>
          <w:szCs w:val="24"/>
          <w:shd w:val="clear" w:color="auto" w:fill="FFFFFF"/>
        </w:rPr>
        <w:t>present research aims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 to study the effects of thermal and </w:t>
      </w:r>
      <w:proofErr w:type="spellStart"/>
      <w:r>
        <w:rPr>
          <w:rFonts w:eastAsia="Calibri"/>
          <w:color w:val="000000" w:themeColor="text1"/>
          <w:szCs w:val="24"/>
          <w:shd w:val="clear" w:color="auto" w:fill="FFFFFF"/>
        </w:rPr>
        <w:t>solutal</w:t>
      </w:r>
      <w:proofErr w:type="spellEnd"/>
      <w:r>
        <w:rPr>
          <w:rFonts w:eastAsia="Calibri"/>
          <w:color w:val="000000" w:themeColor="text1"/>
          <w:szCs w:val="24"/>
          <w:shd w:val="clear" w:color="auto" w:fill="FFFFFF"/>
        </w:rPr>
        <w:t xml:space="preserve">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>buoyancy force</w:t>
      </w:r>
      <w:r>
        <w:rPr>
          <w:rFonts w:eastAsia="Calibri"/>
          <w:color w:val="000000" w:themeColor="text1"/>
          <w:szCs w:val="24"/>
          <w:shd w:val="clear" w:color="auto" w:fill="FFFFFF"/>
        </w:rPr>
        <w:t>s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 on the </w:t>
      </w:r>
      <w:r>
        <w:rPr>
          <w:rFonts w:eastAsia="Calibri"/>
          <w:color w:val="000000" w:themeColor="text1"/>
          <w:szCs w:val="24"/>
          <w:shd w:val="clear" w:color="auto" w:fill="FFFFFF"/>
        </w:rPr>
        <w:t xml:space="preserve">unsteady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boundary layer flow </w:t>
      </w:r>
      <w:r>
        <w:rPr>
          <w:rFonts w:eastAsia="Calibri"/>
          <w:color w:val="000000" w:themeColor="text1"/>
          <w:szCs w:val="24"/>
          <w:shd w:val="clear" w:color="auto" w:fill="FFFFFF"/>
        </w:rPr>
        <w:t>in the presence</w:t>
      </w:r>
      <w:r>
        <w:rPr>
          <w:rFonts w:eastAsia="Calibri"/>
          <w:color w:val="000000" w:themeColor="text1"/>
          <w:szCs w:val="24"/>
          <w:shd w:val="clear" w:color="auto" w:fill="FFFFFF"/>
        </w:rPr>
        <w:t xml:space="preserve"> of thermal radiation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over a vertical </w:t>
      </w:r>
      <w:r w:rsidRPr="009332FA">
        <w:rPr>
          <w:rFonts w:eastAsia="+mn-ea"/>
          <w:bCs/>
          <w:color w:val="000000" w:themeColor="text1"/>
          <w:kern w:val="24"/>
          <w:szCs w:val="24"/>
        </w:rPr>
        <w:t xml:space="preserve">porous </w:t>
      </w:r>
      <w:r>
        <w:rPr>
          <w:rFonts w:eastAsia="+mn-ea"/>
          <w:bCs/>
          <w:color w:val="000000" w:themeColor="text1"/>
          <w:kern w:val="24"/>
          <w:szCs w:val="24"/>
        </w:rPr>
        <w:t xml:space="preserve">flat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>plate.  The considered fluid is viscous, incompressible</w:t>
      </w:r>
      <w:r>
        <w:rPr>
          <w:rFonts w:eastAsia="Calibri"/>
          <w:color w:val="000000" w:themeColor="text1"/>
          <w:szCs w:val="24"/>
          <w:shd w:val="clear" w:color="auto" w:fill="FFFFFF"/>
        </w:rPr>
        <w:t>, and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 electrically conducting. The heat </w:t>
      </w:r>
      <w:r>
        <w:rPr>
          <w:rFonts w:eastAsia="Calibri"/>
          <w:color w:val="000000" w:themeColor="text1"/>
          <w:szCs w:val="24"/>
          <w:shd w:val="clear" w:color="auto" w:fill="FFFFFF"/>
        </w:rPr>
        <w:t xml:space="preserve">and mass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>transfer mechanism</w:t>
      </w:r>
      <w:r>
        <w:rPr>
          <w:rFonts w:eastAsia="Calibri"/>
          <w:color w:val="000000" w:themeColor="text1"/>
          <w:szCs w:val="24"/>
          <w:shd w:val="clear" w:color="auto" w:fill="FFFFFF"/>
        </w:rPr>
        <w:t>s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 happen due to </w:t>
      </w:r>
      <w:r>
        <w:rPr>
          <w:rFonts w:eastAsia="Calibri"/>
          <w:color w:val="000000" w:themeColor="text1"/>
          <w:szCs w:val="24"/>
          <w:shd w:val="clear" w:color="auto" w:fill="FFFFFF"/>
        </w:rPr>
        <w:t xml:space="preserve">thermal and </w:t>
      </w:r>
      <w:proofErr w:type="spellStart"/>
      <w:r>
        <w:rPr>
          <w:rFonts w:eastAsia="Calibri"/>
          <w:color w:val="000000" w:themeColor="text1"/>
          <w:szCs w:val="24"/>
          <w:shd w:val="clear" w:color="auto" w:fill="FFFFFF"/>
        </w:rPr>
        <w:t>solutal</w:t>
      </w:r>
      <w:proofErr w:type="spellEnd"/>
      <w:r>
        <w:rPr>
          <w:rFonts w:eastAsia="Calibri"/>
          <w:color w:val="000000" w:themeColor="text1"/>
          <w:szCs w:val="24"/>
          <w:shd w:val="clear" w:color="auto" w:fill="FFFFFF"/>
        </w:rPr>
        <w:t xml:space="preserve"> buoyancy forces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. The dimensional partial differential equations of continuity, momentum, energy, and concentration are deliberated with suitable transformations. </w:t>
      </w:r>
      <w:r w:rsidRPr="009332FA">
        <w:rPr>
          <w:color w:val="000000" w:themeColor="text1"/>
          <w:szCs w:val="24"/>
        </w:rPr>
        <w:t xml:space="preserve">The </w:t>
      </w:r>
      <w:r>
        <w:rPr>
          <w:color w:val="000000" w:themeColor="text1"/>
          <w:szCs w:val="24"/>
        </w:rPr>
        <w:t>energy and momentum equations expose the impressions of thermal radiation and buoyancy forces</w:t>
      </w:r>
      <w:r>
        <w:rPr>
          <w:color w:val="000000" w:themeColor="text1"/>
          <w:szCs w:val="24"/>
        </w:rPr>
        <w:t>,</w:t>
      </w:r>
      <w:r>
        <w:rPr>
          <w:rFonts w:eastAsia="Calibri"/>
          <w:color w:val="000000" w:themeColor="text1"/>
          <w:szCs w:val="24"/>
          <w:shd w:val="clear" w:color="auto" w:fill="FFFFFF"/>
        </w:rPr>
        <w:t xml:space="preserve"> respectively. </w:t>
      </w:r>
      <w:r>
        <w:rPr>
          <w:rFonts w:eastAsia="Calibri"/>
          <w:color w:val="000000" w:themeColor="text1"/>
          <w:szCs w:val="24"/>
          <w:shd w:val="clear" w:color="auto" w:fill="FFFFFF"/>
        </w:rPr>
        <w:t xml:space="preserve">An explicit finite difference </w:t>
      </w:r>
      <w:bookmarkStart w:id="0" w:name="_GoBack"/>
      <w:bookmarkEnd w:id="0"/>
      <w:r>
        <w:rPr>
          <w:rFonts w:eastAsia="Calibri"/>
          <w:color w:val="000000" w:themeColor="text1"/>
          <w:szCs w:val="24"/>
          <w:shd w:val="clear" w:color="auto" w:fill="FFFFFF"/>
        </w:rPr>
        <w:t xml:space="preserve">method is functional for numerical simulation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to solve a set of nonlinear dimensionless partial differential equations. The Studio Developer FORTRAN 6.2 and </w:t>
      </w:r>
      <w:proofErr w:type="spellStart"/>
      <w:r w:rsidRPr="009332FA">
        <w:rPr>
          <w:rFonts w:eastAsia="Calibri"/>
          <w:color w:val="000000" w:themeColor="text1"/>
          <w:szCs w:val="24"/>
        </w:rPr>
        <w:t>Tec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>plot</w:t>
      </w:r>
      <w:proofErr w:type="spellEnd"/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 10.0 are employed for numerical simulation of the schematic model equations and graphical representation</w:t>
      </w:r>
      <w:r w:rsidRPr="009332FA">
        <w:rPr>
          <w:rFonts w:eastAsia="Calibri"/>
          <w:color w:val="000000" w:themeColor="text1"/>
          <w:szCs w:val="24"/>
        </w:rPr>
        <w:t>.</w:t>
      </w:r>
      <w:r w:rsidRPr="009332FA">
        <w:rPr>
          <w:color w:val="000000" w:themeColor="text1"/>
          <w:szCs w:val="24"/>
        </w:rPr>
        <w:t xml:space="preserve">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The stability and convergence analysis are also established to complete the formulation of the model. The thermo-physical effects of entering physical parameters on the velocity, temperature, and concentration profiles are analyzed. </w:t>
      </w:r>
      <w:r>
        <w:rPr>
          <w:rFonts w:eastAsia="Calibri"/>
          <w:color w:val="000000" w:themeColor="text1"/>
          <w:szCs w:val="24"/>
        </w:rPr>
        <w:t>The variations in local and average skin friction, material, and heat transfer rates are also discussed for the physical interest</w:t>
      </w:r>
      <w:r w:rsidRPr="009332FA">
        <w:rPr>
          <w:rFonts w:eastAsia="Calibri"/>
          <w:color w:val="000000" w:themeColor="text1"/>
          <w:szCs w:val="24"/>
        </w:rPr>
        <w:t xml:space="preserve">.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>The analysis of the attained results is presented graphically, and </w:t>
      </w:r>
      <w:r>
        <w:rPr>
          <w:rFonts w:eastAsia="Calibri"/>
          <w:color w:val="000000" w:themeColor="text1"/>
          <w:szCs w:val="24"/>
          <w:shd w:val="clear" w:color="auto" w:fill="FFFFFF"/>
        </w:rPr>
        <w:t>pertinent parameters pointedly prejudice the flow field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. </w:t>
      </w:r>
      <w:r w:rsidRPr="009332FA">
        <w:rPr>
          <w:color w:val="000000" w:themeColor="text1"/>
          <w:szCs w:val="24"/>
        </w:rPr>
        <w:t xml:space="preserve">The innovative result appears among the </w:t>
      </w:r>
      <w:r>
        <w:rPr>
          <w:color w:val="000000" w:themeColor="text1"/>
          <w:szCs w:val="24"/>
        </w:rPr>
        <w:t>significant</w:t>
      </w:r>
      <w:r w:rsidRPr="009332FA">
        <w:rPr>
          <w:color w:val="000000" w:themeColor="text1"/>
          <w:szCs w:val="24"/>
        </w:rPr>
        <w:t xml:space="preserve"> </w:t>
      </w:r>
      <w:r w:rsidR="00BC2AFB">
        <w:rPr>
          <w:color w:val="000000" w:themeColor="text1"/>
          <w:szCs w:val="24"/>
        </w:rPr>
        <w:t>findings</w:t>
      </w:r>
      <w:r w:rsidRPr="009332FA">
        <w:rPr>
          <w:color w:val="000000" w:themeColor="text1"/>
          <w:szCs w:val="24"/>
        </w:rPr>
        <w:t xml:space="preserve"> that t</w:t>
      </w:r>
      <w:r w:rsidRPr="009332FA">
        <w:rPr>
          <w:rFonts w:eastAsia="Calibri"/>
          <w:color w:val="000000" w:themeColor="text1"/>
          <w:szCs w:val="24"/>
        </w:rPr>
        <w:t>he</w:t>
      </w:r>
      <w:r>
        <w:rPr>
          <w:rFonts w:eastAsia="Calibri"/>
          <w:color w:val="000000" w:themeColor="text1"/>
          <w:szCs w:val="24"/>
        </w:rPr>
        <w:t xml:space="preserve"> </w:t>
      </w:r>
      <w:r w:rsidRPr="009332FA">
        <w:rPr>
          <w:rFonts w:eastAsia="Calibri"/>
          <w:color w:val="000000" w:themeColor="text1"/>
          <w:szCs w:val="24"/>
        </w:rPr>
        <w:t xml:space="preserve">velocity profile rises for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>rising</w:t>
      </w:r>
      <w:r w:rsidRPr="009332FA">
        <w:rPr>
          <w:rFonts w:eastAsia="Calibri"/>
          <w:color w:val="000000" w:themeColor="text1"/>
          <w:szCs w:val="24"/>
        </w:rPr>
        <w:t xml:space="preserve"> values of </w:t>
      </w:r>
      <w:r>
        <w:rPr>
          <w:rFonts w:eastAsia="Calibri"/>
          <w:color w:val="000000" w:themeColor="text1"/>
          <w:szCs w:val="24"/>
        </w:rPr>
        <w:t xml:space="preserve">the </w:t>
      </w:r>
      <w:proofErr w:type="spellStart"/>
      <w:r w:rsidRPr="009332FA">
        <w:rPr>
          <w:rFonts w:eastAsia="Calibri"/>
          <w:color w:val="000000" w:themeColor="text1"/>
          <w:szCs w:val="24"/>
        </w:rPr>
        <w:t>Grashof</w:t>
      </w:r>
      <w:proofErr w:type="spellEnd"/>
      <w:r w:rsidRPr="009332FA">
        <w:rPr>
          <w:rFonts w:eastAsia="Calibri"/>
          <w:color w:val="000000" w:themeColor="text1"/>
          <w:szCs w:val="24"/>
        </w:rPr>
        <w:t xml:space="preserve"> number due to the thermal buoyancy force</w:t>
      </w:r>
      <w:r>
        <w:rPr>
          <w:rFonts w:eastAsia="Calibri"/>
          <w:color w:val="000000" w:themeColor="text1"/>
          <w:szCs w:val="24"/>
        </w:rPr>
        <w:t>,</w:t>
      </w:r>
      <w:r w:rsidRPr="009332FA">
        <w:rPr>
          <w:rFonts w:eastAsia="Calibri"/>
          <w:color w:val="000000" w:themeColor="text1"/>
          <w:szCs w:val="24"/>
        </w:rPr>
        <w:t xml:space="preserve"> which induces pressure gradient.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 </w:t>
      </w:r>
      <w:r w:rsidRPr="0086256E">
        <w:rPr>
          <w:rFonts w:eastAsia="Calibri"/>
          <w:szCs w:val="24"/>
        </w:rPr>
        <w:t xml:space="preserve">The fluid temperature </w:t>
      </w:r>
      <w:r>
        <w:rPr>
          <w:rFonts w:eastAsia="Calibri"/>
          <w:szCs w:val="24"/>
        </w:rPr>
        <w:t>decreases within the boundary layer due to</w:t>
      </w:r>
      <w:r w:rsidRPr="0086256E">
        <w:rPr>
          <w:rFonts w:eastAsia="Calibri"/>
          <w:szCs w:val="24"/>
        </w:rPr>
        <w:t xml:space="preserve"> the increasing values of thermal radiation.</w:t>
      </w:r>
      <w:r w:rsidRPr="0086256E">
        <w:rPr>
          <w:rFonts w:eastAsia="Calibri"/>
          <w:szCs w:val="24"/>
          <w:shd w:val="clear" w:color="auto" w:fill="FFFFFF"/>
        </w:rPr>
        <w:t xml:space="preserve">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To see the rationality of the present research, we </w:t>
      </w:r>
      <w:r>
        <w:rPr>
          <w:rFonts w:eastAsia="Calibri"/>
          <w:color w:val="000000" w:themeColor="text1"/>
          <w:szCs w:val="24"/>
          <w:shd w:val="clear" w:color="auto" w:fill="FFFFFF"/>
        </w:rPr>
        <w:t>compare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 these results </w:t>
      </w:r>
      <w:r>
        <w:rPr>
          <w:rFonts w:eastAsia="Calibri"/>
          <w:color w:val="000000" w:themeColor="text1"/>
          <w:szCs w:val="24"/>
          <w:shd w:val="clear" w:color="auto" w:fill="FFFFFF"/>
        </w:rPr>
        <w:t xml:space="preserve">with </w:t>
      </w:r>
      <w:r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the results available in the literature. </w:t>
      </w:r>
    </w:p>
    <w:p w14:paraId="0000002E" w14:textId="6792839B" w:rsidR="00F25EE5" w:rsidRDefault="00711F6B" w:rsidP="00897BEC">
      <w:pPr>
        <w:spacing w:before="240" w:after="240"/>
        <w:ind w:left="0" w:hanging="2"/>
      </w:pPr>
      <w:r>
        <w:rPr>
          <w:b/>
        </w:rPr>
        <w:t xml:space="preserve">Keywords: </w:t>
      </w:r>
      <w:r w:rsidR="00897BEC" w:rsidRPr="008D78AE">
        <w:rPr>
          <w:szCs w:val="24"/>
        </w:rPr>
        <w:t xml:space="preserve">Thermal and </w:t>
      </w:r>
      <w:proofErr w:type="spellStart"/>
      <w:r w:rsidR="00897BEC">
        <w:rPr>
          <w:szCs w:val="24"/>
        </w:rPr>
        <w:t>s</w:t>
      </w:r>
      <w:r w:rsidR="00897BEC" w:rsidRPr="008D78AE">
        <w:rPr>
          <w:szCs w:val="24"/>
        </w:rPr>
        <w:t>olutal</w:t>
      </w:r>
      <w:proofErr w:type="spellEnd"/>
      <w:r w:rsidR="00897BEC">
        <w:rPr>
          <w:b/>
          <w:bCs/>
          <w:sz w:val="28"/>
        </w:rPr>
        <w:t xml:space="preserve"> </w:t>
      </w:r>
      <w:r w:rsidR="00897BEC" w:rsidRPr="00DE6B38">
        <w:rPr>
          <w:szCs w:val="24"/>
        </w:rPr>
        <w:t>b</w:t>
      </w:r>
      <w:r w:rsidR="00897BEC" w:rsidRPr="009332FA">
        <w:rPr>
          <w:rFonts w:eastAsia="Calibri"/>
          <w:color w:val="000000" w:themeColor="text1"/>
          <w:szCs w:val="24"/>
          <w:shd w:val="clear" w:color="auto" w:fill="FFFFFF"/>
        </w:rPr>
        <w:t>uoyancy force</w:t>
      </w:r>
      <w:r w:rsidR="00897BEC">
        <w:rPr>
          <w:rFonts w:eastAsia="Calibri"/>
          <w:color w:val="000000" w:themeColor="text1"/>
          <w:szCs w:val="24"/>
          <w:shd w:val="clear" w:color="auto" w:fill="FFFFFF"/>
        </w:rPr>
        <w:t>s</w:t>
      </w:r>
      <w:r w:rsidR="00897BEC" w:rsidRPr="009332FA">
        <w:rPr>
          <w:rFonts w:eastAsia="Calibri"/>
          <w:color w:val="000000" w:themeColor="text1"/>
          <w:szCs w:val="24"/>
          <w:shd w:val="clear" w:color="auto" w:fill="FFFFFF"/>
        </w:rPr>
        <w:t>;</w:t>
      </w:r>
      <w:r w:rsidR="00897BEC" w:rsidRPr="009332FA">
        <w:rPr>
          <w:rFonts w:eastAsia="+mn-ea"/>
          <w:b/>
          <w:bCs/>
          <w:color w:val="000000" w:themeColor="text1"/>
          <w:kern w:val="24"/>
          <w:szCs w:val="24"/>
        </w:rPr>
        <w:t xml:space="preserve"> </w:t>
      </w:r>
      <w:r w:rsidR="00897BEC" w:rsidRPr="009332FA">
        <w:rPr>
          <w:rFonts w:eastAsia="+mn-ea"/>
          <w:bCs/>
          <w:color w:val="000000" w:themeColor="text1"/>
          <w:kern w:val="24"/>
          <w:szCs w:val="24"/>
        </w:rPr>
        <w:t>Poro</w:t>
      </w:r>
      <w:r w:rsidR="00897BEC">
        <w:rPr>
          <w:rFonts w:eastAsia="+mn-ea"/>
          <w:bCs/>
          <w:color w:val="000000" w:themeColor="text1"/>
          <w:kern w:val="24"/>
          <w:szCs w:val="24"/>
        </w:rPr>
        <w:t>sity</w:t>
      </w:r>
      <w:r w:rsidR="00897BEC" w:rsidRPr="009332FA">
        <w:rPr>
          <w:rFonts w:eastAsia="Calibri"/>
          <w:color w:val="000000" w:themeColor="text1"/>
          <w:szCs w:val="24"/>
          <w:shd w:val="clear" w:color="auto" w:fill="FFFFFF"/>
        </w:rPr>
        <w:t xml:space="preserve">; </w:t>
      </w:r>
      <w:r w:rsidR="00897BEC">
        <w:rPr>
          <w:rFonts w:eastAsia="Calibri"/>
          <w:color w:val="000000" w:themeColor="text1"/>
          <w:szCs w:val="24"/>
          <w:shd w:val="clear" w:color="auto" w:fill="FFFFFF"/>
        </w:rPr>
        <w:t xml:space="preserve">Fluid flow; Heat-mass transfer; </w:t>
      </w:r>
      <w:r w:rsidR="00897BEC" w:rsidRPr="009332FA">
        <w:rPr>
          <w:rFonts w:eastAsia="Calibri"/>
          <w:color w:val="000000" w:themeColor="text1"/>
          <w:szCs w:val="24"/>
          <w:shd w:val="clear" w:color="auto" w:fill="FFFFFF"/>
        </w:rPr>
        <w:t>Finite difference method</w:t>
      </w:r>
      <w:r w:rsidR="00897BEC">
        <w:rPr>
          <w:rFonts w:eastAsia="Calibri"/>
          <w:color w:val="000000" w:themeColor="text1"/>
          <w:szCs w:val="24"/>
          <w:shd w:val="clear" w:color="auto" w:fill="FFFFFF"/>
        </w:rPr>
        <w:t>.</w:t>
      </w:r>
    </w:p>
    <w:sectPr w:rsidR="00F25EE5">
      <w:pgSz w:w="12240" w:h="15840"/>
      <w:pgMar w:top="1800" w:right="1440" w:bottom="1440" w:left="216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E5"/>
    <w:rsid w:val="00711F6B"/>
    <w:rsid w:val="00897BEC"/>
    <w:rsid w:val="009F5909"/>
    <w:rsid w:val="00BC2AFB"/>
    <w:rsid w:val="00F25EE5"/>
    <w:rsid w:val="00F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EB6A5"/>
  <w15:docId w15:val="{9D6A9A8C-1AA7-E24A-909D-A409E0BF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  <w:lang w:bidi="bn-B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1">
    <w:name w:val="Heading 11"/>
    <w:aliases w:val="chapter_heading_buet"/>
    <w:basedOn w:val="Normal"/>
    <w:next w:val="Normal"/>
    <w:pPr>
      <w:keepNext/>
      <w:keepLines/>
      <w:spacing w:before="240" w:after="0"/>
      <w:jc w:val="center"/>
    </w:pPr>
    <w:rPr>
      <w:b/>
      <w:sz w:val="28"/>
      <w:szCs w:val="40"/>
    </w:rPr>
  </w:style>
  <w:style w:type="character" w:customStyle="1" w:styleId="Heading1Char">
    <w:name w:val="Heading 1 Char"/>
    <w:aliases w:val="chapter_heading_buet Char"/>
    <w:rPr>
      <w:b/>
      <w:w w:val="100"/>
      <w:position w:val="-1"/>
      <w:sz w:val="28"/>
      <w:szCs w:val="4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  <w:lang w:bidi="bn-B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gm1rt8EtKblH0tYs1OkVBJDOYA==">CgMxLjA4AHIhMXBHbmNKUUpKTVZiWkpuU21lZklkbXcwMkJYN1c0Wm9i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2596</Characters>
  <Application>Microsoft Office Word</Application>
  <DocSecurity>0</DocSecurity>
  <Lines>76</Lines>
  <Paragraphs>20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Adib</dc:creator>
  <cp:lastModifiedBy>Dr. Rehena Nasrin</cp:lastModifiedBy>
  <cp:revision>5</cp:revision>
  <dcterms:created xsi:type="dcterms:W3CDTF">2024-11-10T06:47:00Z</dcterms:created>
  <dcterms:modified xsi:type="dcterms:W3CDTF">2024-11-15T06:09:00Z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9ef72c2fe0afa05cfca6d48426663e23ea54e80cd285ae3bc91613b561d614e6</vt:lpwstr>
  </property>
</Properties>
</file>